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403C07" wp14:editId="1A4BCE2F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30663" w:rsidRDefault="00D70100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493195" w:rsidRPr="00746BE5" w:rsidRDefault="0049319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FA0D15" w:rsidRDefault="00FA0D15" w:rsidP="00FA0D15">
                            <w:pPr>
                              <w:ind w:left="2160" w:firstLine="720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Monday, </w:t>
                            </w:r>
                            <w:r w:rsidR="00D7010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May 30,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03C0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30663" w:rsidRDefault="00D70100" w:rsidP="0003066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493195" w:rsidRPr="00746BE5" w:rsidRDefault="00493195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FA0D15" w:rsidRDefault="00FA0D15" w:rsidP="00FA0D15">
                      <w:pPr>
                        <w:ind w:left="2160" w:firstLine="720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Monday, </w:t>
                      </w:r>
                      <w:r w:rsidR="00D7010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May 30, 2016</w:t>
                      </w:r>
                    </w:p>
                  </w:txbxContent>
                </v:textbox>
              </v:shape>
            </w:pict>
          </mc:Fallback>
        </mc:AlternateContent>
      </w: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107AD9" w:rsidRPr="00E532D3" w:rsidRDefault="0003066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19B71" wp14:editId="2F252AFF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19B71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30663" w:rsidRDefault="00030663" w:rsidP="0003066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EF5686" wp14:editId="5BD71D02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49348E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030663" w:rsidRPr="0064080D" w:rsidRDefault="00EB3451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F5686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49348E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030663" w:rsidRPr="0064080D" w:rsidRDefault="00EB3451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SP-613</w:t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0B6C2" wp14:editId="72F012E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EB3451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Anti-Money Laundering Measures and Business Ethics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0B6C2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EB3451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Anti-Money Laundering Measures and Business Ethics</w:t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132839" wp14:editId="1CFB04F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 w:rsidR="004E2D3A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E2D3A" w:rsidRPr="00C03376" w:rsidRDefault="004E2D3A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610E43" w:rsidRPr="00C03376" w:rsidRDefault="00610E4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030663" w:rsidRPr="00C03376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030663" w:rsidRPr="00905C83" w:rsidRDefault="00030663" w:rsidP="0003066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32839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 w:rsidR="004E2D3A"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4E2D3A" w:rsidRPr="00C03376" w:rsidRDefault="004E2D3A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610E43" w:rsidRPr="00C03376" w:rsidRDefault="00610E4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030663" w:rsidRPr="00C03376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030663" w:rsidRPr="00905C83" w:rsidRDefault="00030663" w:rsidP="0003066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FA9E72" wp14:editId="7D9D5B05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otes:</w:t>
                            </w:r>
                          </w:p>
                          <w:p w:rsidR="00030663" w:rsidRPr="00AD7C52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030663" w:rsidRPr="00AD7C52" w:rsidRDefault="00030663" w:rsidP="0003066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030663" w:rsidRPr="00E02467" w:rsidRDefault="00030663" w:rsidP="00030663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A9E72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030663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otes:</w:t>
                      </w:r>
                    </w:p>
                    <w:p w:rsidR="00030663" w:rsidRPr="00AD7C52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030663" w:rsidRPr="00AD7C52" w:rsidRDefault="00030663" w:rsidP="0003066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030663" w:rsidRPr="00E02467" w:rsidRDefault="00030663" w:rsidP="00030663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sz w:val="24"/>
          <w:szCs w:val="24"/>
          <w:shd w:val="clear" w:color="auto" w:fill="000000"/>
        </w:rPr>
        <w:br w:type="page"/>
      </w:r>
    </w:p>
    <w:p w:rsidR="00107AD9" w:rsidRPr="00E532D3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E532D3" w:rsidRPr="00E532D3" w:rsidRDefault="00E532D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030663" w:rsidRDefault="00B47DDC" w:rsidP="006D271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 w:rsidR="00030663" w:rsidRPr="00E532D3">
        <w:rPr>
          <w:rFonts w:ascii="Book Antiqua" w:hAnsi="Book Antiqua" w:cstheme="majorBidi"/>
          <w:b/>
          <w:bCs/>
          <w:sz w:val="24"/>
          <w:szCs w:val="24"/>
        </w:rPr>
        <w:t xml:space="preserve"> 1:</w:t>
      </w:r>
    </w:p>
    <w:p w:rsidR="00FD130B" w:rsidRDefault="00FD130B" w:rsidP="00CD019E">
      <w:pPr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How banks are abused with reference to</w:t>
      </w:r>
    </w:p>
    <w:p w:rsidR="00331C2D" w:rsidRPr="0007707C" w:rsidRDefault="00331C2D" w:rsidP="00FD130B">
      <w:pPr>
        <w:rPr>
          <w:rFonts w:ascii="Book Antiqua" w:hAnsi="Book Antiqua"/>
          <w:sz w:val="24"/>
          <w:szCs w:val="24"/>
        </w:rPr>
      </w:pPr>
    </w:p>
    <w:p w:rsidR="00FD130B" w:rsidRPr="0007707C" w:rsidRDefault="00FD130B" w:rsidP="00331C2D">
      <w:pPr>
        <w:ind w:left="709" w:firstLine="567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a)</w:t>
      </w:r>
      <w:r w:rsidRPr="0007707C">
        <w:rPr>
          <w:rFonts w:ascii="Book Antiqua" w:hAnsi="Book Antiqua"/>
          <w:sz w:val="24"/>
          <w:szCs w:val="24"/>
        </w:rPr>
        <w:tab/>
        <w:t>Accounts</w:t>
      </w:r>
      <w:r w:rsidR="007813B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  <w:lang w:val="en-GB"/>
        </w:rPr>
        <w:t>(7</w:t>
      </w:r>
      <w:r w:rsidR="007813BC" w:rsidRPr="007813BC">
        <w:rPr>
          <w:rFonts w:ascii="Book Antiqua" w:hAnsi="Book Antiqua"/>
          <w:sz w:val="24"/>
          <w:szCs w:val="24"/>
          <w:lang w:val="en-GB"/>
        </w:rPr>
        <w:t xml:space="preserve"> marks)</w:t>
      </w:r>
    </w:p>
    <w:p w:rsidR="00FD130B" w:rsidRPr="0007707C" w:rsidRDefault="00FD130B" w:rsidP="00331C2D">
      <w:pPr>
        <w:ind w:left="709" w:firstLine="567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b)</w:t>
      </w:r>
      <w:r w:rsidRPr="0007707C">
        <w:rPr>
          <w:rFonts w:ascii="Book Antiqua" w:hAnsi="Book Antiqua"/>
          <w:sz w:val="24"/>
          <w:szCs w:val="24"/>
        </w:rPr>
        <w:tab/>
        <w:t>Transactions</w:t>
      </w:r>
      <w:r w:rsidR="007813B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  <w:lang w:val="en-GB"/>
        </w:rPr>
        <w:t>(7</w:t>
      </w:r>
      <w:r w:rsidR="007813BC" w:rsidRPr="007813BC">
        <w:rPr>
          <w:rFonts w:ascii="Book Antiqua" w:hAnsi="Book Antiqua"/>
          <w:sz w:val="24"/>
          <w:szCs w:val="24"/>
          <w:lang w:val="en-GB"/>
        </w:rPr>
        <w:t xml:space="preserve"> marks)</w:t>
      </w:r>
    </w:p>
    <w:p w:rsidR="00FD130B" w:rsidRPr="00E532D3" w:rsidRDefault="00FD130B" w:rsidP="00331C2D">
      <w:pPr>
        <w:spacing w:after="120"/>
        <w:ind w:left="709" w:right="-563" w:firstLine="567"/>
        <w:rPr>
          <w:rFonts w:ascii="Book Antiqua" w:hAnsi="Book Antiqua" w:cstheme="majorBidi"/>
          <w:b/>
          <w:bCs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c)</w:t>
      </w:r>
      <w:r w:rsidRPr="0007707C">
        <w:rPr>
          <w:rFonts w:ascii="Book Antiqua" w:hAnsi="Book Antiqua"/>
          <w:sz w:val="24"/>
          <w:szCs w:val="24"/>
        </w:rPr>
        <w:tab/>
        <w:t>Customers</w:t>
      </w:r>
      <w:r w:rsidRPr="0007707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</w:rPr>
        <w:tab/>
      </w:r>
      <w:r w:rsidR="007813BC">
        <w:rPr>
          <w:rFonts w:ascii="Book Antiqua" w:hAnsi="Book Antiqua"/>
          <w:sz w:val="24"/>
          <w:szCs w:val="24"/>
          <w:lang w:val="en-GB"/>
        </w:rPr>
        <w:t>(6</w:t>
      </w:r>
      <w:r w:rsidR="007813BC" w:rsidRPr="007813BC">
        <w:rPr>
          <w:rFonts w:ascii="Book Antiqua" w:hAnsi="Book Antiqua"/>
          <w:sz w:val="24"/>
          <w:szCs w:val="24"/>
          <w:lang w:val="en-GB"/>
        </w:rPr>
        <w:t xml:space="preserve"> marks)</w:t>
      </w:r>
    </w:p>
    <w:p w:rsidR="006D3E60" w:rsidRPr="007813BC" w:rsidRDefault="006D3E60" w:rsidP="00E532D3">
      <w:pPr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FD130B">
        <w:rPr>
          <w:rFonts w:ascii="Book Antiqua" w:hAnsi="Book Antiqua"/>
          <w:b/>
          <w:bCs/>
          <w:sz w:val="24"/>
          <w:szCs w:val="24"/>
        </w:rPr>
        <w:tab/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D05487" w:rsidRPr="00E532D3" w:rsidRDefault="00D05487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C87515" w:rsidRDefault="00C87515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>
        <w:rPr>
          <w:rFonts w:ascii="Book Antiqua" w:hAnsi="Book Antiqua" w:cstheme="majorBidi"/>
          <w:b/>
          <w:bCs/>
          <w:sz w:val="24"/>
          <w:szCs w:val="24"/>
        </w:rPr>
        <w:t>2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331C2D" w:rsidRDefault="00331C2D" w:rsidP="00635CAD">
      <w:pPr>
        <w:spacing w:after="120"/>
        <w:ind w:right="-563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 xml:space="preserve">Define </w:t>
      </w:r>
      <w:r w:rsidR="00F852F8">
        <w:rPr>
          <w:rFonts w:ascii="Book Antiqua" w:hAnsi="Book Antiqua"/>
          <w:sz w:val="24"/>
          <w:szCs w:val="24"/>
        </w:rPr>
        <w:t>E</w:t>
      </w:r>
      <w:r w:rsidRPr="0007707C">
        <w:rPr>
          <w:rFonts w:ascii="Book Antiqua" w:hAnsi="Book Antiqua"/>
          <w:sz w:val="24"/>
          <w:szCs w:val="24"/>
        </w:rPr>
        <w:t xml:space="preserve">thics. What do you mean by </w:t>
      </w:r>
      <w:r>
        <w:rPr>
          <w:rFonts w:ascii="Book Antiqua" w:hAnsi="Book Antiqua"/>
          <w:sz w:val="24"/>
          <w:szCs w:val="24"/>
        </w:rPr>
        <w:t>E</w:t>
      </w:r>
      <w:r w:rsidRPr="0007707C">
        <w:rPr>
          <w:rFonts w:ascii="Book Antiqua" w:hAnsi="Book Antiqua"/>
          <w:sz w:val="24"/>
          <w:szCs w:val="24"/>
        </w:rPr>
        <w:t>thic</w:t>
      </w:r>
      <w:r w:rsidR="00635CAD">
        <w:rPr>
          <w:rFonts w:ascii="Book Antiqua" w:hAnsi="Book Antiqua"/>
          <w:sz w:val="24"/>
          <w:szCs w:val="24"/>
        </w:rPr>
        <w:t>al</w:t>
      </w:r>
      <w:r w:rsidRPr="0007707C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D</w:t>
      </w:r>
      <w:r w:rsidRPr="0007707C">
        <w:rPr>
          <w:rFonts w:ascii="Book Antiqua" w:hAnsi="Book Antiqua"/>
          <w:sz w:val="24"/>
          <w:szCs w:val="24"/>
        </w:rPr>
        <w:t>ecision?</w:t>
      </w:r>
      <w:r>
        <w:rPr>
          <w:rFonts w:ascii="Book Antiqua" w:hAnsi="Book Antiqua"/>
          <w:sz w:val="24"/>
          <w:szCs w:val="24"/>
        </w:rPr>
        <w:tab/>
      </w:r>
    </w:p>
    <w:p w:rsidR="007813BC" w:rsidRDefault="00331C2D" w:rsidP="00FD130B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331C2D" w:rsidRDefault="00331C2D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A167BB" w:rsidRDefault="00A167B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Some years ago, sociologist Raymond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Baumhart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asked business people, "What does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ethics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mean to you?" Among their replies were the following: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"Ethics has to do with what my feelings tell me is right or wrong."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"Ethics has to do with my religious beliefs."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"Being ethical is doing what the law requires."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"Ethics consists of the standards of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behavior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our society accepts."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"I don't know what the word means."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Ethics: Deciding what is right (or what is more right) in a particular situation: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determining what ought to be; deciding what is consistent with one‘s personal or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organizational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value system.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Management is doing things right .Leadership is doing the right thing. Ethical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leadership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is doing things right WHILE doing the right thing.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What is an Ethical Decision?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related to a specific content; in the same situation, there may be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business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ethics, educational ethics and personal ethics (one or more of these may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conflict) \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best for the organization rather than for the leaders; one that is not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self-serving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made in the clear and is consistent with full disclosure.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One that even though it is related to a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gray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area, where there is really no right or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wrong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answer, it is one that is more right than wrong.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honest and based on facts and is consistent with the spirit of rightness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fair play.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lastRenderedPageBreak/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consistent with the values and principles for which the organization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institution stand.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will be the best in both the short and long term for the organization.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can be defended and supported by one‘s peers and superiors.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is made in good faith.</w:t>
      </w:r>
    </w:p>
    <w:p w:rsidR="00A167BB" w:rsidRDefault="00A167BB" w:rsidP="00A167B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One that you could tell your others you honestly feel good about making.</w:t>
      </w: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3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331C2D" w:rsidRDefault="00331C2D" w:rsidP="00CD019E">
      <w:pPr>
        <w:spacing w:after="120"/>
        <w:ind w:right="-563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Explain typologies used in insurance sector for money laundering.</w:t>
      </w:r>
      <w:r w:rsidRPr="00331C2D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</w:p>
    <w:p w:rsidR="007813BC" w:rsidRDefault="00331C2D" w:rsidP="00331C2D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3D1B16" w:rsidRPr="00331C2D" w:rsidRDefault="003D1B16" w:rsidP="00331C2D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4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A61E08" w:rsidRDefault="00A61E08" w:rsidP="00CD019E">
      <w:pPr>
        <w:spacing w:after="120"/>
        <w:ind w:right="-563"/>
        <w:rPr>
          <w:rFonts w:ascii="Book Antiqua" w:hAnsi="Book Antiqua"/>
          <w:sz w:val="24"/>
          <w:szCs w:val="24"/>
        </w:rPr>
      </w:pPr>
      <w:r w:rsidRPr="0007707C">
        <w:rPr>
          <w:rFonts w:ascii="Book Antiqua" w:hAnsi="Book Antiqua"/>
          <w:sz w:val="24"/>
          <w:szCs w:val="24"/>
        </w:rPr>
        <w:t>How can securities market be used for money laundering? How illegal</w:t>
      </w:r>
      <w:r w:rsidR="00CD28A9">
        <w:rPr>
          <w:rFonts w:ascii="Book Antiqua" w:hAnsi="Book Antiqua"/>
          <w:sz w:val="24"/>
          <w:szCs w:val="24"/>
        </w:rPr>
        <w:t>ly</w:t>
      </w:r>
      <w:r w:rsidRPr="0007707C">
        <w:rPr>
          <w:rFonts w:ascii="Book Antiqua" w:hAnsi="Book Antiqua"/>
          <w:sz w:val="24"/>
          <w:szCs w:val="24"/>
        </w:rPr>
        <w:t xml:space="preserve"> funds </w:t>
      </w:r>
      <w:r>
        <w:rPr>
          <w:rFonts w:ascii="Book Antiqua" w:hAnsi="Book Antiqua"/>
          <w:sz w:val="24"/>
          <w:szCs w:val="24"/>
        </w:rPr>
        <w:t>are layered.</w:t>
      </w:r>
    </w:p>
    <w:p w:rsidR="00A61E08" w:rsidRPr="00331C2D" w:rsidRDefault="00A61E08" w:rsidP="00A61E08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7813BC" w:rsidRDefault="007813BC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>
        <w:rPr>
          <w:rFonts w:ascii="Book Antiqua" w:hAnsi="Book Antiqua" w:cstheme="majorBidi"/>
          <w:b/>
          <w:bCs/>
          <w:sz w:val="24"/>
          <w:szCs w:val="24"/>
        </w:rPr>
        <w:t>5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CA1FBF" w:rsidRDefault="00CD28A9" w:rsidP="00CD019E">
      <w:pPr>
        <w:spacing w:after="120"/>
        <w:ind w:right="-563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Discuss how money is laundered</w:t>
      </w:r>
      <w:r w:rsidR="00CA1FBF" w:rsidRPr="0007707C">
        <w:rPr>
          <w:rFonts w:ascii="Book Antiqua" w:hAnsi="Book Antiqua"/>
          <w:sz w:val="24"/>
          <w:szCs w:val="24"/>
        </w:rPr>
        <w:t xml:space="preserve"> in Payment Systems.</w:t>
      </w:r>
      <w:r w:rsidR="00CA1FBF" w:rsidRPr="00CA1FBF">
        <w:rPr>
          <w:rFonts w:ascii="Book Antiqua" w:hAnsi="Book Antiqua"/>
          <w:sz w:val="24"/>
          <w:szCs w:val="24"/>
        </w:rPr>
        <w:t xml:space="preserve"> </w:t>
      </w:r>
      <w:r w:rsidR="00CA1FBF">
        <w:rPr>
          <w:rFonts w:ascii="Book Antiqua" w:hAnsi="Book Antiqua"/>
          <w:sz w:val="24"/>
          <w:szCs w:val="24"/>
        </w:rPr>
        <w:tab/>
      </w:r>
    </w:p>
    <w:p w:rsidR="00CA1FBF" w:rsidRPr="00331C2D" w:rsidRDefault="00CA1FBF" w:rsidP="00CA1FBF">
      <w:pPr>
        <w:spacing w:after="120"/>
        <w:ind w:right="-563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7813BC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7813BC" w:rsidRDefault="007813BC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FD130B" w:rsidRDefault="00FD130B" w:rsidP="00FD130B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>
        <w:rPr>
          <w:rFonts w:ascii="Book Antiqua" w:hAnsi="Book Antiqua" w:cstheme="majorBidi"/>
          <w:b/>
          <w:bCs/>
          <w:sz w:val="24"/>
          <w:szCs w:val="24"/>
        </w:rPr>
        <w:t xml:space="preserve"> 6</w:t>
      </w:r>
      <w:r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FD130B" w:rsidRPr="00E532D3" w:rsidRDefault="00CD019E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  <w:r w:rsidRPr="0007707C">
        <w:rPr>
          <w:rFonts w:ascii="Book Antiqua" w:hAnsi="Book Antiqua"/>
          <w:sz w:val="24"/>
          <w:szCs w:val="24"/>
        </w:rPr>
        <w:t xml:space="preserve">Discuss the </w:t>
      </w:r>
      <w:r>
        <w:rPr>
          <w:rFonts w:ascii="Book Antiqua" w:hAnsi="Book Antiqua"/>
          <w:sz w:val="24"/>
          <w:szCs w:val="24"/>
        </w:rPr>
        <w:t>procedures laid down by State B</w:t>
      </w:r>
      <w:r w:rsidRPr="0007707C">
        <w:rPr>
          <w:rFonts w:ascii="Book Antiqua" w:hAnsi="Book Antiqua"/>
          <w:sz w:val="24"/>
          <w:szCs w:val="24"/>
        </w:rPr>
        <w:t xml:space="preserve">ank of </w:t>
      </w:r>
      <w:r w:rsidR="00012BB8" w:rsidRPr="0007707C">
        <w:rPr>
          <w:rFonts w:ascii="Book Antiqua" w:hAnsi="Book Antiqua"/>
          <w:sz w:val="24"/>
          <w:szCs w:val="24"/>
        </w:rPr>
        <w:t>Pakistan</w:t>
      </w:r>
      <w:r w:rsidR="00012BB8">
        <w:rPr>
          <w:rFonts w:ascii="Book Antiqua" w:hAnsi="Book Antiqua"/>
          <w:sz w:val="24"/>
          <w:szCs w:val="24"/>
        </w:rPr>
        <w:t xml:space="preserve"> (</w:t>
      </w:r>
      <w:r>
        <w:rPr>
          <w:rFonts w:ascii="Book Antiqua" w:hAnsi="Book Antiqua"/>
          <w:sz w:val="24"/>
          <w:szCs w:val="24"/>
        </w:rPr>
        <w:t>SBP)</w:t>
      </w:r>
      <w:r w:rsidRPr="0007707C">
        <w:rPr>
          <w:rFonts w:ascii="Book Antiqua" w:hAnsi="Book Antiqua"/>
          <w:sz w:val="24"/>
          <w:szCs w:val="24"/>
        </w:rPr>
        <w:t xml:space="preserve"> for kno</w:t>
      </w:r>
      <w:r w:rsidR="00CD28A9">
        <w:rPr>
          <w:rFonts w:ascii="Book Antiqua" w:hAnsi="Book Antiqua"/>
          <w:sz w:val="24"/>
          <w:szCs w:val="24"/>
        </w:rPr>
        <w:t>w your customer (KYC) policies with regard to anti money laundering rules.</w:t>
      </w:r>
    </w:p>
    <w:p w:rsidR="00F31B21" w:rsidRDefault="006D3E60">
      <w:pPr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FD130B">
        <w:rPr>
          <w:rFonts w:ascii="Book Antiqua" w:hAnsi="Book Antiqua"/>
          <w:b/>
          <w:bCs/>
          <w:sz w:val="24"/>
          <w:szCs w:val="24"/>
        </w:rPr>
        <w:tab/>
      </w:r>
      <w:r w:rsidRPr="00FD130B">
        <w:rPr>
          <w:rFonts w:ascii="Book Antiqua" w:hAnsi="Book Antiqua"/>
          <w:b/>
          <w:bCs/>
          <w:sz w:val="24"/>
          <w:szCs w:val="24"/>
          <w:lang w:val="en-GB"/>
        </w:rPr>
        <w:t>(20 marks)</w:t>
      </w:r>
    </w:p>
    <w:p w:rsidR="00A167BB" w:rsidRDefault="00A167BB">
      <w:pPr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  <w:lang w:val="en-GB"/>
        </w:rPr>
        <w:t>Solution: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</w:p>
    <w:p w:rsidR="00A167BB" w:rsidRDefault="00A167BB" w:rsidP="00A167BB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Prudential Regulation M-1 Know Your Customer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KNOW YOUR CUSTOMER (KYC)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1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. In view of recent heightened global efforts to prevent the possible use of the banking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sector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for money laundering, terrorist financing, transfer of illegal/ill-gotten monies,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as conduit for white collar crime etc., the importance of ‗Know Your Customer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(KYC) /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due diligence‘ has increased. In line with the International best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practices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as also to ensure transparency/prudence in banking transactions while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starting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relationship with a new customer and maintaining and continuing relationship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with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existing customers, the following minimum guidelines are required to be followed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banks / DFIs. However, banks / DFIs are free to obtain any further information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/documents from customers/other banks / DFIs as they deem fit, provided the same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are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reasonable and applied across the board.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2.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Each Bank / DFI shall formulate and keep in place, in writing, a comprehensive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Know- Your-Customer policy duly approved by their Board of Directors and in case of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branches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foreign banks, approved by their head office, and cascade the same down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line to each and every branch/office/ concerned officers for strict compliance.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3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. All reasonable efforts shall be made to determine true identity of every prospective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For this purpose, minimum set of documents given at Annexure-VIII must be</w:t>
      </w:r>
    </w:p>
    <w:p w:rsidR="00A167BB" w:rsidRDefault="00A167BB" w:rsidP="00A167BB">
      <w:pPr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obtained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from various types of customers/ account holder(s).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4.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Banks / DFIs shall obtain ‗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Introduction‘ 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new account to assess the prospective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customer‘s/account holder‘s integrity, respectability and the nature of business etc.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Any laxity in this regard may result in serious consequences for the banker. The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following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guidelines are to be followed in this regard: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>i</w:t>
      </w:r>
      <w:proofErr w:type="spellEnd"/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Where the introducer is an existing account holder of the same branch, his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introduction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should be accepted, after due verification of signature by the official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branch. In case the introducer is an account holder of another branch of the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same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bank / DFI, the account should only be opened after proper verification of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signature from the concerned branch.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ii.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Where the introducer happens to be an account holder of another bank/ DFI,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introduction should be accepted after complete verification of the signature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other particulars of the introducer from that bank / DFI.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iii.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The introduction by the employees of the bank / DFI may also be acceptable.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However, he or she will have to establish that sufficient information has been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collected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on the new account holder for making the introduction and that they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believe that ‗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Introduction‘ from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 person other than the bank‘s / DFI‘s employee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not necessary. (The introduction of a person other than by the branch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employee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is being stressed to ensure maximum authenticity on the status of the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would-be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accountholder/customer, beside minimizing the chances of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undesirable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accounts which may be opened on the introduction of the bank /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DFI employees in their pursuit to achieve targets of opening maximum number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accounts and treating the ‗Introduction‘ a mere formality in the process).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5.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Bank / DFI and their branches shall obtain satisfactory evidence duly verified /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authenticated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by the branch manager which shall be placed on record in respect of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(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)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true identity of the beneficial owners of all accounts opened by a person,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entity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</w:t>
      </w: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etc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, (ii) the real party in interest or controlling person/entity of the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account(s)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case of nominee or minors account.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6.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Banks / DFIs are also advised that KYC/customer due diligence is not a one time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exercise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be conducted at the time of entering into a formal relationship with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customer/account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holder. KYC/customer due diligence is an on-going process for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prudent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banking practices. To this end, banks / DFIs are required to: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. Set up a compliance unit with a full time Head.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ii. Put in place a system to monitor the accounts and transactions on a regular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basis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iii. Update customer information and records, if any, at reasonable intervals.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iv. Install an effective MIS to monitor the activity of the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customers‘ accounts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v. Chalk out plan of imparting suitable training to the staff of bank / DFI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periodically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lastRenderedPageBreak/>
        <w:t>vi. Maintain proper records of customer identifications and clearly indicate, in</w:t>
      </w:r>
    </w:p>
    <w:p w:rsidR="00A167BB" w:rsidRDefault="00A167BB" w:rsidP="00A167BB">
      <w:pPr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writing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 if any exception is made in fulfilling the due diligence procedure.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7.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Banks / DFIs shall develop guidelines for customer due diligence, including a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description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the types of customers that are likely to pose a higher than average risk to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bank / DFI. In preparing such policies, factors such as </w:t>
      </w: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customers‘ background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,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country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origin, public or high profile position, nature of business, etc. should be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considered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Enhanced due diligence shall be applied.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spellStart"/>
      <w:r>
        <w:rPr>
          <w:rFonts w:ascii="Book Antiqua" w:eastAsiaTheme="minorHAnsi" w:hAnsi="Book Antiqua" w:cs="Book Antiqua"/>
          <w:sz w:val="24"/>
          <w:szCs w:val="24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4"/>
          <w:szCs w:val="24"/>
          <w:lang w:val="en-GB"/>
        </w:rPr>
        <w:t>. To high-risk customers such as those belonging to countries where KYC and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money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laundering regulations are lax, those with links to offshore tax havens,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in cash based businesses in high-value items, and high net worth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customers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with no clearly identifiable source of income etc.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ii. Where they have reason to believe that the customer has been refused banking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facilities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by another bank / DFI.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iii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>. For opening of correspondent banks‘ accounts, and taking appropriate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measures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to obtain all relevant information about the respondent bank.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iv. In dealing with non-face-to-face/ on-line customers. Adequate measures in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this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regard should also be in place, e.g. independent verification by a reliable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third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party, client report from the previous bank / DFI of the customer etc.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8.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Banks / DFIs will also undertake customer due diligence measures, including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identifying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and verifying the identity of walk-in-customers conducting transactions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above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an appropriate limit to be prescribed by the banks / DFIs themselves.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4"/>
          <w:szCs w:val="24"/>
          <w:lang w:val="en-GB"/>
        </w:rPr>
        <w:t xml:space="preserve">9. </w:t>
      </w:r>
      <w:r>
        <w:rPr>
          <w:rFonts w:ascii="Book Antiqua" w:eastAsiaTheme="minorHAnsi" w:hAnsi="Book Antiqua" w:cs="Book Antiqua"/>
          <w:sz w:val="24"/>
          <w:szCs w:val="24"/>
          <w:lang w:val="en-GB"/>
        </w:rPr>
        <w:t>State Bank of Pakistan, during the course of inspection, would particularly check the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efficacy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of the KYC system put in place by the banks / DFIs and its compliance by all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branches and the staff members. Appropriate action shall be taken against the bank</w:t>
      </w:r>
    </w:p>
    <w:p w:rsidR="00A167BB" w:rsidRDefault="00A167BB" w:rsidP="00A167BB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4"/>
          <w:szCs w:val="24"/>
          <w:lang w:val="en-GB"/>
        </w:rPr>
        <w:t>/ DFI and the concerned staff members for noncompliance and negligence in this area,</w:t>
      </w:r>
    </w:p>
    <w:p w:rsidR="00A167BB" w:rsidRDefault="00A167BB" w:rsidP="00A167BB">
      <w:pPr>
        <w:rPr>
          <w:rFonts w:ascii="Book Antiqua" w:eastAsiaTheme="minorHAnsi" w:hAnsi="Book Antiqua" w:cs="Book Antiqua"/>
          <w:sz w:val="24"/>
          <w:szCs w:val="24"/>
          <w:lang w:val="en-GB"/>
        </w:rPr>
      </w:pPr>
      <w:proofErr w:type="gramStart"/>
      <w:r>
        <w:rPr>
          <w:rFonts w:ascii="Book Antiqua" w:eastAsiaTheme="minorHAnsi" w:hAnsi="Book Antiqua" w:cs="Book Antiqua"/>
          <w:sz w:val="24"/>
          <w:szCs w:val="24"/>
          <w:lang w:val="en-GB"/>
        </w:rPr>
        <w:t>under</w:t>
      </w:r>
      <w:proofErr w:type="gramEnd"/>
      <w:r>
        <w:rPr>
          <w:rFonts w:ascii="Book Antiqua" w:eastAsiaTheme="minorHAnsi" w:hAnsi="Book Antiqua" w:cs="Book Antiqua"/>
          <w:sz w:val="24"/>
          <w:szCs w:val="24"/>
          <w:lang w:val="en-GB"/>
        </w:rPr>
        <w:t xml:space="preserve"> the provisions of Banking Companies Ordinance, 1962.</w:t>
      </w:r>
    </w:p>
    <w:p w:rsidR="00A167BB" w:rsidRDefault="00A167BB" w:rsidP="00A167BB">
      <w:pPr>
        <w:rPr>
          <w:rFonts w:ascii="Book Antiqua" w:hAnsi="Book Antiqua"/>
          <w:b/>
          <w:bCs/>
          <w:sz w:val="24"/>
          <w:szCs w:val="24"/>
        </w:rPr>
      </w:pPr>
    </w:p>
    <w:p w:rsidR="00F915DE" w:rsidRDefault="00F915DE" w:rsidP="00F915DE">
      <w:pPr>
        <w:autoSpaceDE w:val="0"/>
        <w:autoSpaceDN w:val="0"/>
        <w:adjustRightInd w:val="0"/>
        <w:rPr>
          <w:rFonts w:ascii="Book Antiqua,BoldItalic" w:eastAsiaTheme="minorHAnsi" w:hAnsi="Book Antiqua,BoldItalic" w:cs="Book Antiqua,BoldItalic"/>
          <w:b/>
          <w:bCs/>
          <w:i/>
          <w:iCs/>
          <w:sz w:val="28"/>
          <w:szCs w:val="28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8"/>
          <w:szCs w:val="28"/>
          <w:lang w:val="en-GB"/>
        </w:rPr>
        <w:t>DOCUMENTS TO BE OBTAINED FROM VARIOUS TYPES OF</w:t>
      </w:r>
    </w:p>
    <w:p w:rsidR="00F915DE" w:rsidRDefault="00F915DE" w:rsidP="00F915DE">
      <w:pPr>
        <w:rPr>
          <w:rFonts w:ascii="Book Antiqua,BoldItalic" w:eastAsiaTheme="minorHAnsi" w:hAnsi="Book Antiqua,BoldItalic" w:cs="Book Antiqua,BoldItalic"/>
          <w:b/>
          <w:bCs/>
          <w:i/>
          <w:iCs/>
          <w:sz w:val="28"/>
          <w:szCs w:val="28"/>
          <w:lang w:val="en-GB"/>
        </w:rPr>
      </w:pPr>
      <w:r>
        <w:rPr>
          <w:rFonts w:ascii="Book Antiqua,BoldItalic" w:eastAsiaTheme="minorHAnsi" w:hAnsi="Book Antiqua,BoldItalic" w:cs="Book Antiqua,BoldItalic"/>
          <w:b/>
          <w:bCs/>
          <w:i/>
          <w:iCs/>
          <w:sz w:val="28"/>
          <w:szCs w:val="28"/>
          <w:lang w:val="en-GB"/>
        </w:rPr>
        <w:t>CUSTOMERS/ACCOUNT HOLDER(S) UNDER REGULATION M-1</w:t>
      </w:r>
    </w:p>
    <w:p w:rsidR="00F915DE" w:rsidRDefault="00F915DE" w:rsidP="00F915DE">
      <w:pPr>
        <w:rPr>
          <w:rFonts w:ascii="Book Antiqua,BoldItalic" w:eastAsiaTheme="minorHAnsi" w:hAnsi="Book Antiqua,BoldItalic" w:cs="Book Antiqua,BoldItalic"/>
          <w:b/>
          <w:bCs/>
          <w:i/>
          <w:iCs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977"/>
        <w:gridCol w:w="4960"/>
      </w:tblGrid>
      <w:tr w:rsidR="00F915DE" w:rsidTr="00F915DE">
        <w:trPr>
          <w:trHeight w:val="615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sz w:val="24"/>
                <w:szCs w:val="24"/>
              </w:rPr>
            </w:pPr>
          </w:p>
          <w:p w:rsidR="00F915DE" w:rsidRPr="00F915DE" w:rsidRDefault="00F915DE" w:rsidP="00F915D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2"/>
                <w:szCs w:val="22"/>
                <w:lang w:val="en-GB"/>
              </w:rPr>
              <w:t>SR.#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NATURE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OF</w:t>
            </w: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ACCOUNT</w:t>
            </w:r>
          </w:p>
        </w:tc>
        <w:tc>
          <w:tcPr>
            <w:tcW w:w="4960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DOCUMENTS/PAPERS TO BE OBTAINED.</w:t>
            </w:r>
          </w:p>
        </w:tc>
      </w:tr>
      <w:tr w:rsidR="00F915DE" w:rsidTr="00F915DE">
        <w:trPr>
          <w:trHeight w:val="1833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Individuals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1.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Attested photo copy of Computerized National Identity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Card (CNIC) or Passport of the individual by a Gazetted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Officer or an Officer of the Bank /DFI. Same must also be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verified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through NADRA on-line VERISYS system.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2.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In case the CNIC does not contain a photograph,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lastRenderedPageBreak/>
              <w:t>Bank/DFI should also obtain, in addition to CNIC, any other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document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such as Driving License etc., that contains </w:t>
            </w: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aphotograph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 In case the customer does not have any such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document that bears his/her photograph, then the following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procedure is to be followed: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i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. A copy of the photograph duly attested by gazetted officer/Nazim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ii. A copy of CNIC without photograph duly attested by the same person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who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 has attested the photograph as per Sr. No (</w:t>
            </w: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i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) above.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iii. A confirmation in writing to the effect that they have no other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>document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 bearing their photograph.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3.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In case of a salaried person, attested copy of his service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card, or any other acceptable evidence of service, including,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but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not limited to a certificate from the employer.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  <w:t xml:space="preserve">4.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In case of illiterate person, a passport size photograph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the new account holder besides taking his right and left</w:t>
            </w:r>
          </w:p>
          <w:p w:rsidR="00F915DE" w:rsidRDefault="00F915DE" w:rsidP="00F915DE">
            <w:pP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thumb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impression on the specimen signature card.</w:t>
            </w:r>
          </w:p>
        </w:tc>
      </w:tr>
      <w:tr w:rsidR="00F915DE" w:rsidTr="00F915DE">
        <w:trPr>
          <w:trHeight w:val="1833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Sole Trader /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Proprietorship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Efforts should be made to obtain relevant document(s) in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order to establish the existence of the sole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trader/proprietorship concern and following documents must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be obtained: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Attested photo copy of Computerized National Identity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Card (CNIC) or Passport of the individual by a Gazetted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Officer or an Officer of the Bank /DFI. Same must also be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verified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through NADRA on-line VERISYS system.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In case the CNIC does not contain a photograph,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Bank/DFI should also obtain, in addition to CNIC, any other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lastRenderedPageBreak/>
              <w:t>document such as Driving License etc., that contains a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photograph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 In case the customer does not have any such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document that bears his/her photograph, then the following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procedure is to be followed: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ii. A copy of CNIC without photograph duly attested by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same person who has attested the photograph as per Sr. No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) </w:t>
            </w: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above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iii. A confirmation in writing to the effect that they have no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other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document bearing their photograph.</w:t>
            </w:r>
          </w:p>
        </w:tc>
      </w:tr>
      <w:tr w:rsidR="00F915DE" w:rsidTr="00F915DE">
        <w:trPr>
          <w:trHeight w:val="1833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Partnership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Attested photo copy of Computerized National Identity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Card (CNIC) of all partners.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Attested copy of “Partnership Deed” duly signed by all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partners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of the firm.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3. Attested copy of Registration Certificate with Registrar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Firms. In case the partnership is unregistered, this fact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should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be clearly mentioned on the Account Opening form.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4. Authority Letter, in original, in favour of the person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authorized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to operate on the account of the firm.</w:t>
            </w:r>
          </w:p>
        </w:tc>
      </w:tr>
      <w:tr w:rsidR="00F915DE" w:rsidTr="00F915DE">
        <w:trPr>
          <w:trHeight w:val="1833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Joint Stock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Companies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Certified Copies of: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Resolution of Board of Directors for opening of account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specifying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the person(s) authorized to operate the companyaccount.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*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Memorandum and Articles of Association.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3. Certificate of Incorporation.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4. Certificate of Commencement of Business</w:t>
            </w: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*</w:t>
            </w:r>
            <w:proofErr w:type="gramEnd"/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*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5. Attested photo copies of identity cards of all the directors.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6. List of Directors on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 xml:space="preserve">Form 29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issued by the Registrar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SECP.</w:t>
            </w:r>
          </w:p>
        </w:tc>
      </w:tr>
      <w:tr w:rsidR="00F915DE" w:rsidTr="00F915DE">
        <w:trPr>
          <w:trHeight w:val="1833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In case of Joint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Stock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Companies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Foreign Origin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As per the relaxed requirements by SBP, such foreign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companies belonging to countries where the opening of bank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account does not require furnishing of Board Resolution for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the purpose of opening bank account and certificate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commencement of business is also not issued by any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institution/body, such foreign companies will have to furnish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the following documents in lieu of the above (* &amp; **), to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satisfaction of the Bank: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1. Power of Attorney from the competent authority for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opening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 xml:space="preserve"> of Bank Account.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2. A certificate from the Company Secretary, duly authorized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by the Board, and that the entity started its business from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certain date and that certificate of Commencement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Business is not issued in that Country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All other instructions on the subject shall, however,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remain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Unchanged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FF"/>
                <w:sz w:val="24"/>
                <w:szCs w:val="24"/>
                <w:lang w:val="en-GB"/>
              </w:rPr>
              <w:t>.</w:t>
            </w:r>
          </w:p>
        </w:tc>
      </w:tr>
      <w:tr w:rsidR="00F915DE" w:rsidTr="00F915DE">
        <w:trPr>
          <w:trHeight w:val="558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Clubs,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Societies and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>Associations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Certified copies of :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 Certificate of Registration.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ii. By-laws/Rules &amp; Regulations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Resolution of the Governing Body/Executive committee for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opening of account authorizing the person(s) to operate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account and attested copy of the identity card of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authorized person(s)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3. An undertaking signed by all the authorized persons on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behalf of the institution mentioning that when any change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takes place in the persons authorized to operate on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account, the banker will be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lastRenderedPageBreak/>
              <w:t>informed immediately</w:t>
            </w:r>
          </w:p>
        </w:tc>
      </w:tr>
      <w:tr w:rsidR="00F915DE" w:rsidTr="00F915DE">
        <w:trPr>
          <w:trHeight w:val="1402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FF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Agents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FF"/>
                <w:sz w:val="24"/>
                <w:szCs w:val="24"/>
                <w:lang w:val="en-GB"/>
              </w:rPr>
              <w:t>’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Accounts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Certified copy of „Power of Attorney”.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Attested photo copy of their identity card / passport of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agent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</w:t>
            </w:r>
          </w:p>
        </w:tc>
      </w:tr>
      <w:tr w:rsidR="00F915DE" w:rsidTr="00F915DE">
        <w:trPr>
          <w:trHeight w:val="1402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Trust Accounts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Attested copy of Certificate of Registration.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2. Attested photo copy of identity cards of all the trustees.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3. Certified copy of the “Instrument of Trust</w:t>
            </w:r>
            <w:r>
              <w:rPr>
                <w:rFonts w:ascii="Arial" w:eastAsiaTheme="minorHAnsi" w:hAnsi="Arial" w:cs="Arial"/>
                <w:i/>
                <w:iCs/>
                <w:sz w:val="24"/>
                <w:szCs w:val="24"/>
                <w:lang w:val="en-GB"/>
              </w:rPr>
              <w:t>‟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Bank can open accounts of trust covered under section 227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Companies</w:t>
            </w: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ordinance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 xml:space="preserve"> 1984 including Provident Fund, Gratuity Fund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and pension funds after obtaining evidence of registration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with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 xml:space="preserve"> any </w:t>
            </w:r>
            <w:proofErr w:type="spellStart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>Govt</w:t>
            </w:r>
            <w:proofErr w:type="spellEnd"/>
            <w:r>
              <w:rPr>
                <w:rFonts w:ascii="Book Antiqua,Italic" w:eastAsiaTheme="minorHAnsi" w:hAnsi="Book Antiqua,Italic" w:cs="Book Antiqua,Italic"/>
                <w:i/>
                <w:iCs/>
                <w:color w:val="000000"/>
                <w:sz w:val="24"/>
                <w:szCs w:val="24"/>
                <w:lang w:val="en-GB"/>
              </w:rPr>
              <w:t xml:space="preserve"> Authority.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Bank has to ensure that the opening of Trust Account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&amp; subsequent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operation in the account are in accordance with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spirit of KYC, due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FF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diligence and other Anti Money Laundering </w:t>
            </w: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FF"/>
                <w:sz w:val="24"/>
                <w:szCs w:val="24"/>
                <w:lang w:val="en-GB"/>
              </w:rPr>
              <w:t>/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Combating Financing of terrorism (AML/CFT)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safeguards</w:t>
            </w:r>
            <w:proofErr w:type="gramEnd"/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.</w:t>
            </w:r>
          </w:p>
        </w:tc>
      </w:tr>
      <w:tr w:rsidR="00F915DE" w:rsidTr="00F915DE">
        <w:trPr>
          <w:trHeight w:val="1402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Executors /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Administrators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Attested photo copy of identity cards of the Executor /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Administrator.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8"/>
                <w:szCs w:val="28"/>
                <w:lang w:val="en-GB"/>
              </w:rPr>
              <w:t xml:space="preserve">2. </w:t>
            </w: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Certified copy of Letter of Administration or Probate.</w:t>
            </w:r>
          </w:p>
        </w:tc>
      </w:tr>
      <w:tr w:rsidR="00F915DE" w:rsidTr="00F915DE">
        <w:trPr>
          <w:trHeight w:val="1402"/>
        </w:trPr>
        <w:tc>
          <w:tcPr>
            <w:tcW w:w="1413" w:type="dxa"/>
          </w:tcPr>
          <w:p w:rsidR="00F915DE" w:rsidRDefault="00F915DE" w:rsidP="00F915D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Government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BoldItalic" w:eastAsiaTheme="minorHAnsi" w:hAnsi="Book Antiqua,BoldItalic" w:cs="Book Antiqua,BoldItalic"/>
                <w:b/>
                <w:bCs/>
                <w:i/>
                <w:iCs/>
                <w:sz w:val="24"/>
                <w:szCs w:val="24"/>
                <w:lang w:val="en-GB"/>
              </w:rPr>
              <w:t>Accounts</w:t>
            </w:r>
          </w:p>
        </w:tc>
        <w:tc>
          <w:tcPr>
            <w:tcW w:w="4960" w:type="dxa"/>
          </w:tcPr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1. It must be ensured that government accounts are not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opened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in the personal names of the government officials(s).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Any such account, which is to be operated by an officer of the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Federal / Provincial / Local Government in his / her official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capacity, shall be opened only on production of a special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lastRenderedPageBreak/>
              <w:t>resolution / authority from the concerned administrative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department duly endorsed by the Ministry of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Financial or Finance Department of the concerned provincial</w:t>
            </w:r>
          </w:p>
          <w:p w:rsidR="00F915DE" w:rsidRDefault="00F915DE" w:rsidP="00F915DE">
            <w:pPr>
              <w:autoSpaceDE w:val="0"/>
              <w:autoSpaceDN w:val="0"/>
              <w:adjustRightInd w:val="0"/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</w:pPr>
            <w:proofErr w:type="gramStart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>or</w:t>
            </w:r>
            <w:proofErr w:type="gramEnd"/>
            <w:r>
              <w:rPr>
                <w:rFonts w:ascii="Book Antiqua,Italic" w:eastAsiaTheme="minorHAnsi" w:hAnsi="Book Antiqua,Italic" w:cs="Book Antiqua,Italic"/>
                <w:i/>
                <w:iCs/>
                <w:sz w:val="24"/>
                <w:szCs w:val="24"/>
                <w:lang w:val="en-GB"/>
              </w:rPr>
              <w:t xml:space="preserve"> Local Government.</w:t>
            </w:r>
            <w:bookmarkStart w:id="0" w:name="_GoBack"/>
            <w:bookmarkEnd w:id="0"/>
          </w:p>
        </w:tc>
      </w:tr>
    </w:tbl>
    <w:p w:rsidR="00F915DE" w:rsidRPr="00FD130B" w:rsidRDefault="00F915DE" w:rsidP="00F915DE">
      <w:pPr>
        <w:rPr>
          <w:rFonts w:ascii="Book Antiqua" w:hAnsi="Book Antiqua"/>
          <w:b/>
          <w:bCs/>
          <w:sz w:val="24"/>
          <w:szCs w:val="24"/>
        </w:rPr>
      </w:pPr>
    </w:p>
    <w:sectPr w:rsidR="00F915DE" w:rsidRPr="00FD130B" w:rsidSect="00030663">
      <w:headerReference w:type="default" r:id="rId7"/>
      <w:pgSz w:w="12240" w:h="15840"/>
      <w:pgMar w:top="1440" w:right="1440" w:bottom="1440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36A" w:rsidRDefault="007C736A" w:rsidP="00030663">
      <w:r>
        <w:separator/>
      </w:r>
    </w:p>
  </w:endnote>
  <w:endnote w:type="continuationSeparator" w:id="0">
    <w:p w:rsidR="007C736A" w:rsidRDefault="007C736A" w:rsidP="000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36A" w:rsidRDefault="007C736A" w:rsidP="00030663">
      <w:r>
        <w:separator/>
      </w:r>
    </w:p>
  </w:footnote>
  <w:footnote w:type="continuationSeparator" w:id="0">
    <w:p w:rsidR="007C736A" w:rsidRDefault="007C736A" w:rsidP="000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663" w:rsidRPr="00030663" w:rsidRDefault="00030663" w:rsidP="00030663">
    <w:pPr>
      <w:pStyle w:val="Header"/>
      <w:rPr>
        <w:rFonts w:ascii="Berlin Sans FB Demi" w:hAnsi="Berlin Sans FB Demi"/>
      </w:rPr>
    </w:pPr>
    <w:r>
      <w:t xml:space="preserve">                  </w:t>
    </w:r>
    <w:r>
      <w:rPr>
        <w:noProof/>
        <w:lang w:val="en-GB" w:eastAsia="en-GB"/>
      </w:rPr>
      <w:drawing>
        <wp:inline distT="0" distB="0" distL="0" distR="0" wp14:anchorId="638AB9C3" wp14:editId="5C056619">
          <wp:extent cx="352425" cy="407670"/>
          <wp:effectExtent l="0" t="0" r="952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5BFF"/>
    <w:multiLevelType w:val="hybridMultilevel"/>
    <w:tmpl w:val="F93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37D97"/>
    <w:multiLevelType w:val="hybridMultilevel"/>
    <w:tmpl w:val="D7E6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31AB"/>
    <w:multiLevelType w:val="hybridMultilevel"/>
    <w:tmpl w:val="E30E1C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E13B2"/>
    <w:multiLevelType w:val="hybridMultilevel"/>
    <w:tmpl w:val="7996E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63"/>
    <w:rsid w:val="00012BB8"/>
    <w:rsid w:val="00030663"/>
    <w:rsid w:val="00107AD9"/>
    <w:rsid w:val="00116487"/>
    <w:rsid w:val="00117613"/>
    <w:rsid w:val="001324B7"/>
    <w:rsid w:val="001669B2"/>
    <w:rsid w:val="002036A4"/>
    <w:rsid w:val="00242B09"/>
    <w:rsid w:val="00275C72"/>
    <w:rsid w:val="00331C2D"/>
    <w:rsid w:val="00360F2A"/>
    <w:rsid w:val="003D1B16"/>
    <w:rsid w:val="003E0F39"/>
    <w:rsid w:val="00493195"/>
    <w:rsid w:val="0049348E"/>
    <w:rsid w:val="004E2D3A"/>
    <w:rsid w:val="004F4DFA"/>
    <w:rsid w:val="00610E43"/>
    <w:rsid w:val="006319CD"/>
    <w:rsid w:val="00635CAD"/>
    <w:rsid w:val="00676073"/>
    <w:rsid w:val="006903ED"/>
    <w:rsid w:val="006D271D"/>
    <w:rsid w:val="006D3E60"/>
    <w:rsid w:val="00746BE5"/>
    <w:rsid w:val="007813BC"/>
    <w:rsid w:val="007C736A"/>
    <w:rsid w:val="008512C0"/>
    <w:rsid w:val="00853147"/>
    <w:rsid w:val="008C63E8"/>
    <w:rsid w:val="008E51DC"/>
    <w:rsid w:val="009659FB"/>
    <w:rsid w:val="00A03DC6"/>
    <w:rsid w:val="00A167BB"/>
    <w:rsid w:val="00A26D2B"/>
    <w:rsid w:val="00A61E08"/>
    <w:rsid w:val="00AB6756"/>
    <w:rsid w:val="00AD7C52"/>
    <w:rsid w:val="00B47DDC"/>
    <w:rsid w:val="00B5036F"/>
    <w:rsid w:val="00B8063D"/>
    <w:rsid w:val="00B97385"/>
    <w:rsid w:val="00C65373"/>
    <w:rsid w:val="00C7783A"/>
    <w:rsid w:val="00C87515"/>
    <w:rsid w:val="00C95B36"/>
    <w:rsid w:val="00CA1FBF"/>
    <w:rsid w:val="00CC6BB0"/>
    <w:rsid w:val="00CD019E"/>
    <w:rsid w:val="00CD28A9"/>
    <w:rsid w:val="00D04559"/>
    <w:rsid w:val="00D05487"/>
    <w:rsid w:val="00D575A0"/>
    <w:rsid w:val="00D70100"/>
    <w:rsid w:val="00DD345F"/>
    <w:rsid w:val="00E05023"/>
    <w:rsid w:val="00E532D3"/>
    <w:rsid w:val="00E54BF3"/>
    <w:rsid w:val="00EB3451"/>
    <w:rsid w:val="00EB5515"/>
    <w:rsid w:val="00EC1051"/>
    <w:rsid w:val="00EC1212"/>
    <w:rsid w:val="00EC707F"/>
    <w:rsid w:val="00F31B21"/>
    <w:rsid w:val="00F63C53"/>
    <w:rsid w:val="00F7008B"/>
    <w:rsid w:val="00F852F8"/>
    <w:rsid w:val="00F915DE"/>
    <w:rsid w:val="00FA0D15"/>
    <w:rsid w:val="00FC4A2F"/>
    <w:rsid w:val="00FD130B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A7473B-61F3-4742-AC76-BE7286E4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6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91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15</cp:revision>
  <cp:lastPrinted>2015-11-27T10:50:00Z</cp:lastPrinted>
  <dcterms:created xsi:type="dcterms:W3CDTF">2016-04-16T09:40:00Z</dcterms:created>
  <dcterms:modified xsi:type="dcterms:W3CDTF">2016-06-22T06:08:00Z</dcterms:modified>
</cp:coreProperties>
</file>